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55" w:rsidRPr="00A84594" w:rsidRDefault="00734655" w:rsidP="00164DC7">
      <w:pPr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 w:rsidRPr="00A84594">
        <w:rPr>
          <w:rFonts w:ascii="Palatino Linotype" w:hAnsi="Palatino Linotype" w:cs="Arial"/>
          <w:b/>
          <w:sz w:val="22"/>
          <w:szCs w:val="22"/>
        </w:rPr>
        <w:t xml:space="preserve">MODELLO  A                </w:t>
      </w: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Al</w:t>
      </w:r>
      <w:r w:rsidRPr="00A84594">
        <w:rPr>
          <w:rFonts w:ascii="Palatino Linotype" w:hAnsi="Palatino Linotype" w:cs="Arial"/>
          <w:sz w:val="22"/>
          <w:szCs w:val="22"/>
        </w:rPr>
        <w:tab/>
        <w:t>Comune di Ussita</w:t>
      </w: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Piazza XI Febbraio, 5</w:t>
      </w:r>
    </w:p>
    <w:p w:rsidR="00164DC7" w:rsidRPr="00A84594" w:rsidRDefault="00164DC7" w:rsidP="00734655">
      <w:pPr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62039 Ussita</w:t>
      </w:r>
    </w:p>
    <w:p w:rsidR="00734655" w:rsidRPr="00A84594" w:rsidRDefault="00734655" w:rsidP="00734655">
      <w:pPr>
        <w:tabs>
          <w:tab w:val="center" w:pos="7740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</w:p>
    <w:p w:rsidR="00FD1DCE" w:rsidRPr="00A84594" w:rsidRDefault="00FD1DCE" w:rsidP="00FD1DCE">
      <w:pPr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84594">
        <w:rPr>
          <w:rFonts w:ascii="Palatino Linotype" w:hAnsi="Palatino Linotype" w:cs="Arial"/>
          <w:b/>
          <w:sz w:val="22"/>
          <w:szCs w:val="22"/>
        </w:rPr>
        <w:t xml:space="preserve">Oggetto: domanda e dichiarazione per la partecipazione alla locazione  </w:t>
      </w:r>
      <w:r w:rsidRPr="00A84594">
        <w:rPr>
          <w:rFonts w:ascii="Palatino Linotype" w:hAnsi="Palatino Linotype" w:cs="Arial"/>
          <w:b/>
          <w:bCs/>
          <w:sz w:val="22"/>
          <w:szCs w:val="22"/>
        </w:rPr>
        <w:t>di n. 1 immobile ad uso commerciale (somministrazione alimenti e bevande</w:t>
      </w:r>
      <w:r w:rsidR="00164DC7" w:rsidRPr="00A84594">
        <w:rPr>
          <w:rFonts w:ascii="Palatino Linotype" w:hAnsi="Palatino Linotype" w:cs="Arial"/>
          <w:b/>
          <w:bCs/>
          <w:sz w:val="22"/>
          <w:szCs w:val="22"/>
        </w:rPr>
        <w:t>, bar-tavola calda</w:t>
      </w:r>
      <w:r w:rsidRPr="00A84594">
        <w:rPr>
          <w:rFonts w:ascii="Palatino Linotype" w:hAnsi="Palatino Linotype" w:cs="Arial"/>
          <w:b/>
          <w:bCs/>
          <w:sz w:val="22"/>
          <w:szCs w:val="22"/>
        </w:rPr>
        <w:t xml:space="preserve"> – rifugio di montagna) di proprietà comunale sito in </w:t>
      </w:r>
      <w:proofErr w:type="spellStart"/>
      <w:r w:rsidRPr="00A84594">
        <w:rPr>
          <w:rFonts w:ascii="Palatino Linotype" w:hAnsi="Palatino Linotype" w:cs="Arial"/>
          <w:b/>
          <w:bCs/>
          <w:sz w:val="22"/>
          <w:szCs w:val="22"/>
        </w:rPr>
        <w:t>loc</w:t>
      </w:r>
      <w:proofErr w:type="spellEnd"/>
      <w:r w:rsidRPr="00A84594">
        <w:rPr>
          <w:rFonts w:ascii="Palatino Linotype" w:hAnsi="Palatino Linotype" w:cs="Arial"/>
          <w:b/>
          <w:bCs/>
          <w:sz w:val="22"/>
          <w:szCs w:val="22"/>
        </w:rPr>
        <w:t>. Frontignano arrivo seggiovia di Selvapiana denominato “Rifugio Cristo delle nevi” a servizio dell’area sciistica del Canalone e dell’escursionismo estivo.</w:t>
      </w:r>
    </w:p>
    <w:p w:rsidR="00FD1DCE" w:rsidRPr="00A84594" w:rsidRDefault="00FD1DCE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Il/La sottoscritto/a _______________________ nato/a 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________________ il _____________ e residente a ___________________ via _________________ C.F. ___________________________</w:t>
      </w:r>
    </w:p>
    <w:p w:rsidR="00734655" w:rsidRPr="00A84594" w:rsidRDefault="00734655" w:rsidP="00734655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center"/>
        <w:outlineLvl w:val="0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OVVERO</w:t>
      </w:r>
    </w:p>
    <w:p w:rsidR="00734655" w:rsidRPr="00A84594" w:rsidRDefault="00734655" w:rsidP="00734655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Il/La sottoscritto/a _______________________ nato/a </w:t>
      </w:r>
      <w:proofErr w:type="spellStart"/>
      <w:r w:rsidRPr="00A84594">
        <w:rPr>
          <w:rFonts w:ascii="Palatino Linotype" w:hAnsi="Palatino Linotype" w:cs="Arial"/>
          <w:sz w:val="22"/>
          <w:szCs w:val="22"/>
        </w:rPr>
        <w:t>a</w:t>
      </w:r>
      <w:proofErr w:type="spellEnd"/>
      <w:r w:rsidRPr="00A84594">
        <w:rPr>
          <w:rFonts w:ascii="Palatino Linotype" w:hAnsi="Palatino Linotype" w:cs="Arial"/>
          <w:sz w:val="22"/>
          <w:szCs w:val="22"/>
        </w:rPr>
        <w:t xml:space="preserve"> ________________ il _____________ e residente a ___________________ via _________________ C.F. ___________________________ in qualità di _________________________ della Società/ Impresa__________________________ con sede in ___________________________                      C.F. ___________________________________ P.IVA ___________________________________</w:t>
      </w:r>
    </w:p>
    <w:p w:rsidR="00734655" w:rsidRPr="00A84594" w:rsidRDefault="00734655" w:rsidP="00734655">
      <w:pPr>
        <w:spacing w:line="360" w:lineRule="auto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iscritta nel registro delle imprese della Camera di Commercio di ____________________________                   n. d’iscrizione _______________________</w:t>
      </w:r>
    </w:p>
    <w:p w:rsidR="00734655" w:rsidRPr="00A84594" w:rsidRDefault="00734655" w:rsidP="00734655">
      <w:pPr>
        <w:spacing w:line="360" w:lineRule="auto"/>
        <w:jc w:val="center"/>
        <w:outlineLvl w:val="0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CHIEDE</w:t>
      </w: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>di partecipare alla gara per l’affidamento della locazione dell’immobile commerciale</w:t>
      </w:r>
      <w:r w:rsidR="00FD1DCE" w:rsidRPr="00A84594">
        <w:rPr>
          <w:rFonts w:ascii="Palatino Linotype" w:hAnsi="Palatino Linotype" w:cs="Arial"/>
          <w:sz w:val="22"/>
          <w:szCs w:val="22"/>
        </w:rPr>
        <w:t xml:space="preserve"> in oggetto indicato</w:t>
      </w:r>
      <w:r w:rsidRPr="00A84594">
        <w:rPr>
          <w:rFonts w:ascii="Palatino Linotype" w:hAnsi="Palatino Linotype" w:cs="Arial"/>
          <w:sz w:val="22"/>
          <w:szCs w:val="22"/>
        </w:rPr>
        <w:t xml:space="preserve"> di proprietà comunale</w:t>
      </w:r>
      <w:r w:rsidR="00FD1DCE" w:rsidRPr="00A84594">
        <w:rPr>
          <w:rFonts w:ascii="Palatino Linotype" w:hAnsi="Palatino Linotype" w:cs="Arial"/>
          <w:sz w:val="22"/>
          <w:szCs w:val="22"/>
        </w:rPr>
        <w:t>.</w:t>
      </w:r>
    </w:p>
    <w:p w:rsidR="00734655" w:rsidRPr="00A84594" w:rsidRDefault="001F3612" w:rsidP="00734655">
      <w:pPr>
        <w:spacing w:line="360" w:lineRule="auto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 TALE SCOPO DICHIARA sotto la propria piena responsabilità, ai sensi e per gli effetti degli artt. 45 e 46 del D.P.R. 445/2000 e </w:t>
      </w:r>
      <w:proofErr w:type="spellStart"/>
      <w:r>
        <w:rPr>
          <w:rFonts w:ascii="Palatino Linotype" w:hAnsi="Palatino Linotype" w:cs="Arial"/>
          <w:sz w:val="22"/>
          <w:szCs w:val="22"/>
        </w:rPr>
        <w:t>s.i.m</w:t>
      </w:r>
      <w:proofErr w:type="spellEnd"/>
      <w:r>
        <w:rPr>
          <w:rFonts w:ascii="Palatino Linotype" w:hAnsi="Palatino Linotype" w:cs="Arial"/>
          <w:sz w:val="22"/>
          <w:szCs w:val="22"/>
        </w:rPr>
        <w:t>.:</w:t>
      </w:r>
    </w:p>
    <w:p w:rsidR="001F3612" w:rsidRPr="006537C1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di non trovarsi </w:t>
      </w:r>
      <w:r w:rsidRPr="006537C1">
        <w:rPr>
          <w:rFonts w:ascii="Palatino Linotype" w:hAnsi="Palatino Linotype" w:cs="Tahoma"/>
          <w:sz w:val="20"/>
          <w:szCs w:val="20"/>
        </w:rPr>
        <w:t>in stato di fallimento, di liquidazione coatta, di concordato preventivo, salvo il caso di cui all'</w:t>
      </w:r>
      <w:hyperlink r:id="rId8" w:anchor="Articolo_186-bis" w:history="1">
        <w:r w:rsidRPr="006537C1">
          <w:rPr>
            <w:rStyle w:val="Collegamentoipertestuale"/>
            <w:rFonts w:ascii="Palatino Linotype" w:hAnsi="Palatino Linotype" w:cs="Tahoma"/>
            <w:color w:val="auto"/>
            <w:sz w:val="20"/>
            <w:szCs w:val="20"/>
          </w:rPr>
          <w:t>articolo 186-bis del regio decreto 16 marzo 1942, n. 267</w:t>
        </w:r>
      </w:hyperlink>
      <w:r w:rsidRPr="006537C1">
        <w:rPr>
          <w:rFonts w:ascii="Palatino Linotype" w:hAnsi="Palatino Linotype" w:cs="Tahoma"/>
          <w:sz w:val="20"/>
          <w:szCs w:val="20"/>
        </w:rPr>
        <w:t>, o nei cui riguardi sia in corso un procedimento per la dichiarazione di una di tali situazioni;</w:t>
      </w:r>
    </w:p>
    <w:p w:rsidR="001F3612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 w:rsidRPr="000B1A6E">
        <w:rPr>
          <w:rFonts w:ascii="Palatino Linotype" w:hAnsi="Palatino Linotype" w:cs="Tahoma"/>
          <w:sz w:val="20"/>
          <w:szCs w:val="20"/>
        </w:rPr>
        <w:lastRenderedPageBreak/>
        <w:t>che nei propri confronti  non è pendente procedimento per l'applicazione di una delle misure di prevenzione di cui all’</w:t>
      </w:r>
      <w:hyperlink r:id="rId9" w:anchor="006" w:history="1">
        <w:r w:rsidRPr="000B1A6E">
          <w:rPr>
            <w:rStyle w:val="Collegamentoipertestuale"/>
            <w:rFonts w:ascii="Palatino Linotype" w:hAnsi="Palatino Linotype" w:cs="Tahoma"/>
            <w:i/>
            <w:iCs/>
            <w:color w:val="auto"/>
            <w:sz w:val="20"/>
            <w:szCs w:val="20"/>
          </w:rPr>
          <w:t>art. 6 del decreto legislativo n. 159 del 2011</w:t>
        </w:r>
      </w:hyperlink>
      <w:r w:rsidRPr="000B1A6E">
        <w:rPr>
          <w:rFonts w:ascii="Palatino Linotype" w:hAnsi="Palatino Linotype" w:cs="Tahoma"/>
          <w:i/>
          <w:iCs/>
          <w:sz w:val="20"/>
          <w:szCs w:val="20"/>
        </w:rPr>
        <w:t xml:space="preserve">  </w:t>
      </w:r>
      <w:r w:rsidRPr="000B1A6E">
        <w:rPr>
          <w:rFonts w:ascii="Palatino Linotype" w:hAnsi="Palatino Linotype" w:cs="Tahoma"/>
          <w:sz w:val="20"/>
          <w:szCs w:val="20"/>
        </w:rPr>
        <w:t>o una delle cause ostative previste dall'</w:t>
      </w:r>
      <w:hyperlink r:id="rId10" w:anchor="067" w:history="1">
        <w:r w:rsidRPr="000B1A6E">
          <w:rPr>
            <w:rStyle w:val="Collegamentoipertestuale"/>
            <w:rFonts w:ascii="Palatino Linotype" w:hAnsi="Palatino Linotype" w:cs="Tahoma"/>
            <w:i/>
            <w:iCs/>
            <w:color w:val="auto"/>
            <w:sz w:val="20"/>
            <w:szCs w:val="20"/>
          </w:rPr>
          <w:t>art. 67 del decreto legislativo n. 159 del 2011</w:t>
        </w:r>
      </w:hyperlink>
      <w:r w:rsidRPr="000B1A6E">
        <w:rPr>
          <w:rFonts w:ascii="Palatino Linotype" w:hAnsi="Palatino Linotype" w:cs="Tahoma"/>
          <w:i/>
          <w:iCs/>
          <w:sz w:val="20"/>
          <w:szCs w:val="20"/>
        </w:rPr>
        <w:t xml:space="preserve"> </w:t>
      </w:r>
      <w:r w:rsidRPr="000B1A6E">
        <w:rPr>
          <w:rFonts w:ascii="Palatino Linotype" w:hAnsi="Palatino Linotype" w:cs="Tahoma"/>
          <w:sz w:val="20"/>
          <w:szCs w:val="20"/>
        </w:rPr>
        <w:t xml:space="preserve">; </w:t>
      </w:r>
    </w:p>
    <w:p w:rsidR="001F3612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 w:rsidRPr="000B1A6E">
        <w:rPr>
          <w:rFonts w:ascii="Palatino Linotype" w:hAnsi="Palatino Linotype" w:cs="Tahoma"/>
          <w:sz w:val="20"/>
          <w:szCs w:val="20"/>
        </w:rPr>
        <w:t>che nei propri confronti non è stata pronunciata sentenza di condanna passata in giudicato, o emesso decreto penale di condanna divenuto irrevocabile, oppure sentenza di applicazione della pena su richiesta, ai sensi dell'</w:t>
      </w:r>
      <w:hyperlink r:id="rId11" w:anchor="444" w:history="1">
        <w:r w:rsidRPr="000B1A6E">
          <w:rPr>
            <w:rStyle w:val="Collegamentoipertestuale"/>
            <w:rFonts w:ascii="Palatino Linotype" w:hAnsi="Palatino Linotype" w:cs="Tahoma"/>
            <w:color w:val="auto"/>
            <w:sz w:val="20"/>
            <w:szCs w:val="20"/>
          </w:rPr>
          <w:t>articolo 444 del codice di procedura penale</w:t>
        </w:r>
      </w:hyperlink>
      <w:r w:rsidRPr="000B1A6E">
        <w:rPr>
          <w:rFonts w:ascii="Palatino Linotype" w:hAnsi="Palatino Linotype" w:cs="Tahoma"/>
          <w:sz w:val="20"/>
          <w:szCs w:val="20"/>
        </w:rPr>
        <w:t xml:space="preserve">, per reati gravi in danno dello Stato o della Comunità che incidono sulla moralità professionale; </w:t>
      </w:r>
    </w:p>
    <w:p w:rsidR="001F3612" w:rsidRPr="000B1A6E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di non aver </w:t>
      </w:r>
      <w:r w:rsidRPr="000B1A6E">
        <w:rPr>
          <w:rFonts w:ascii="Palatino Linotype" w:hAnsi="Palatino Linotype" w:cs="Tahoma"/>
          <w:sz w:val="20"/>
          <w:szCs w:val="20"/>
        </w:rPr>
        <w:t>violato il divieto di intestazione fiduciaria posto all'</w:t>
      </w:r>
      <w:hyperlink r:id="rId12" w:anchor="17" w:history="1">
        <w:r w:rsidRPr="000B1A6E">
          <w:rPr>
            <w:rStyle w:val="Collegamentoipertestuale"/>
            <w:rFonts w:ascii="Palatino Linotype" w:hAnsi="Palatino Linotype" w:cs="Tahoma"/>
            <w:color w:val="auto"/>
            <w:sz w:val="20"/>
            <w:szCs w:val="20"/>
          </w:rPr>
          <w:t>articolo 17 della legge 19 marzo 1990, n. 55</w:t>
        </w:r>
      </w:hyperlink>
      <w:r w:rsidRPr="000B1A6E">
        <w:rPr>
          <w:rFonts w:ascii="Palatino Linotype" w:hAnsi="Palatino Linotype" w:cs="Tahoma"/>
          <w:sz w:val="20"/>
          <w:szCs w:val="20"/>
        </w:rPr>
        <w:t xml:space="preserve">; </w:t>
      </w:r>
    </w:p>
    <w:p w:rsidR="001F3612" w:rsidRPr="006537C1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di non aver </w:t>
      </w:r>
      <w:r w:rsidRPr="006537C1">
        <w:rPr>
          <w:rFonts w:ascii="Palatino Linotype" w:hAnsi="Palatino Linotype" w:cs="Tahoma"/>
          <w:sz w:val="20"/>
          <w:szCs w:val="20"/>
        </w:rPr>
        <w:t>commesso gravi infrazioni debitamente accertate alle norme in materia di sicurezza e a ogni altro obbligo derivante dai rapporti di lavoro, risultanti dai dati in possesso dell'Osservatorio;</w:t>
      </w:r>
    </w:p>
    <w:p w:rsidR="001F3612" w:rsidRPr="006537C1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di non aver </w:t>
      </w:r>
      <w:r w:rsidRPr="006537C1">
        <w:rPr>
          <w:rFonts w:ascii="Palatino Linotype" w:hAnsi="Palatino Linotype" w:cs="Tahoma"/>
          <w:sz w:val="20"/>
          <w:szCs w:val="20"/>
        </w:rPr>
        <w:t>commesso violazioni gravi, definitivamente accertate, rispetto agli obblighi relativi al pagamento delle imposte e tasse, secondo la legislazione italiana o quella dello Stato in cui sono stabiliti;</w:t>
      </w:r>
    </w:p>
    <w:p w:rsidR="001F3612" w:rsidRPr="006537C1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di non aver </w:t>
      </w:r>
      <w:r w:rsidRPr="006537C1">
        <w:rPr>
          <w:rFonts w:ascii="Palatino Linotype" w:hAnsi="Palatino Linotype" w:cs="Tahoma"/>
          <w:sz w:val="20"/>
          <w:szCs w:val="20"/>
        </w:rPr>
        <w:t>commesso violazioni gravi, definitivamente accertate, alle norme in materia di contributi previdenziali e assistenziali, secondo la legislazione italiana o dello Stato in cui sono stabiliti;</w:t>
      </w:r>
    </w:p>
    <w:p w:rsidR="001F3612" w:rsidRPr="006537C1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che </w:t>
      </w:r>
      <w:r w:rsidRPr="006537C1">
        <w:rPr>
          <w:rFonts w:ascii="Palatino Linotype" w:hAnsi="Palatino Linotype" w:cs="Tahoma"/>
          <w:sz w:val="20"/>
          <w:szCs w:val="20"/>
        </w:rPr>
        <w:t xml:space="preserve">nei </w:t>
      </w:r>
      <w:r>
        <w:rPr>
          <w:rFonts w:ascii="Palatino Linotype" w:hAnsi="Palatino Linotype" w:cs="Tahoma"/>
          <w:sz w:val="20"/>
          <w:szCs w:val="20"/>
        </w:rPr>
        <w:t>propri</w:t>
      </w:r>
      <w:r w:rsidRPr="006537C1">
        <w:rPr>
          <w:rFonts w:ascii="Palatino Linotype" w:hAnsi="Palatino Linotype" w:cs="Tahoma"/>
          <w:sz w:val="20"/>
          <w:szCs w:val="20"/>
        </w:rPr>
        <w:t xml:space="preserve"> confronti</w:t>
      </w:r>
      <w:r>
        <w:rPr>
          <w:rFonts w:ascii="Palatino Linotype" w:hAnsi="Palatino Linotype" w:cs="Tahoma"/>
          <w:sz w:val="20"/>
          <w:szCs w:val="20"/>
        </w:rPr>
        <w:t xml:space="preserve"> non </w:t>
      </w:r>
      <w:r w:rsidRPr="006537C1">
        <w:rPr>
          <w:rFonts w:ascii="Palatino Linotype" w:hAnsi="Palatino Linotype" w:cs="Tahoma"/>
          <w:sz w:val="20"/>
          <w:szCs w:val="20"/>
        </w:rPr>
        <w:t xml:space="preserve">è stata applicata la sanzione </w:t>
      </w:r>
      <w:proofErr w:type="spellStart"/>
      <w:r w:rsidRPr="006537C1">
        <w:rPr>
          <w:rFonts w:ascii="Palatino Linotype" w:hAnsi="Palatino Linotype" w:cs="Tahoma"/>
          <w:sz w:val="20"/>
          <w:szCs w:val="20"/>
        </w:rPr>
        <w:t>interdittiva</w:t>
      </w:r>
      <w:proofErr w:type="spellEnd"/>
      <w:r w:rsidRPr="006537C1">
        <w:rPr>
          <w:rFonts w:ascii="Palatino Linotype" w:hAnsi="Palatino Linotype" w:cs="Tahoma"/>
          <w:sz w:val="20"/>
          <w:szCs w:val="20"/>
        </w:rPr>
        <w:t xml:space="preserve"> di cui all'</w:t>
      </w:r>
      <w:hyperlink r:id="rId13" w:anchor="09" w:history="1">
        <w:r w:rsidRPr="006537C1">
          <w:rPr>
            <w:rFonts w:ascii="Palatino Linotype" w:hAnsi="Palatino Linotype"/>
            <w:sz w:val="20"/>
            <w:szCs w:val="20"/>
          </w:rPr>
          <w:t>articolo 9, comma 2, lettera c), del decreto legislativo dell'8 giugno 2001 n. 231</w:t>
        </w:r>
      </w:hyperlink>
      <w:r w:rsidRPr="006537C1">
        <w:rPr>
          <w:rFonts w:ascii="Palatino Linotype" w:hAnsi="Palatino Linotype" w:cs="Tahoma"/>
          <w:sz w:val="20"/>
          <w:szCs w:val="20"/>
        </w:rPr>
        <w:t xml:space="preserve"> o altra sanzione che comporta il divieto di contrarre con la pubblica amministrazione;</w:t>
      </w:r>
    </w:p>
    <w:p w:rsidR="001F3612" w:rsidRPr="006537C1" w:rsidRDefault="001F3612" w:rsidP="001F3612">
      <w:pPr>
        <w:pStyle w:val="NormaleWeb"/>
        <w:numPr>
          <w:ilvl w:val="0"/>
          <w:numId w:val="49"/>
        </w:numPr>
        <w:jc w:val="both"/>
        <w:rPr>
          <w:rFonts w:ascii="Palatino Linotype" w:hAnsi="Palatino Linotype" w:cs="Tahoma"/>
          <w:sz w:val="20"/>
          <w:szCs w:val="20"/>
        </w:rPr>
      </w:pPr>
      <w:r w:rsidRPr="006537C1">
        <w:rPr>
          <w:rFonts w:ascii="Palatino Linotype" w:hAnsi="Palatino Linotype" w:cs="Arial"/>
          <w:sz w:val="20"/>
          <w:szCs w:val="20"/>
        </w:rPr>
        <w:t xml:space="preserve">di cui alla precedente lettera b) che, anche in assenza nei </w:t>
      </w:r>
      <w:r>
        <w:rPr>
          <w:rFonts w:ascii="Palatino Linotype" w:hAnsi="Palatino Linotype" w:cs="Arial"/>
          <w:sz w:val="20"/>
          <w:szCs w:val="20"/>
        </w:rPr>
        <w:t xml:space="preserve">propri </w:t>
      </w:r>
      <w:r w:rsidRPr="006537C1">
        <w:rPr>
          <w:rFonts w:ascii="Palatino Linotype" w:hAnsi="Palatino Linotype" w:cs="Arial"/>
          <w:sz w:val="20"/>
          <w:szCs w:val="20"/>
        </w:rPr>
        <w:t>confronti di un procedimento per l’applicazione di una misura di prevenzione o di una causa ostativa ivi previst</w:t>
      </w:r>
      <w:r>
        <w:rPr>
          <w:rFonts w:ascii="Palatino Linotype" w:hAnsi="Palatino Linotype" w:cs="Arial"/>
          <w:sz w:val="20"/>
          <w:szCs w:val="20"/>
        </w:rPr>
        <w:t>a</w:t>
      </w:r>
      <w:r w:rsidRPr="006537C1">
        <w:rPr>
          <w:rFonts w:ascii="Palatino Linotype" w:hAnsi="Palatino Linotype" w:cs="Arial"/>
          <w:sz w:val="20"/>
          <w:szCs w:val="20"/>
        </w:rPr>
        <w:t xml:space="preserve">, pur essendo stati vittime dei reati previsti e puniti dagli </w:t>
      </w:r>
      <w:hyperlink r:id="rId14" w:anchor="317" w:history="1">
        <w:r w:rsidRPr="006537C1">
          <w:rPr>
            <w:rStyle w:val="Collegamentoipertestuale"/>
            <w:rFonts w:ascii="Palatino Linotype" w:hAnsi="Palatino Linotype" w:cs="Arial"/>
            <w:color w:val="auto"/>
            <w:sz w:val="20"/>
            <w:szCs w:val="20"/>
          </w:rPr>
          <w:t>articoli 317</w:t>
        </w:r>
      </w:hyperlink>
      <w:r w:rsidRPr="006537C1">
        <w:rPr>
          <w:rFonts w:ascii="Palatino Linotype" w:hAnsi="Palatino Linotype" w:cs="Arial"/>
          <w:sz w:val="20"/>
          <w:szCs w:val="20"/>
        </w:rPr>
        <w:t xml:space="preserve"> e </w:t>
      </w:r>
      <w:hyperlink r:id="rId15" w:anchor="629" w:history="1">
        <w:r w:rsidRPr="006537C1">
          <w:rPr>
            <w:rStyle w:val="Collegamentoipertestuale"/>
            <w:rFonts w:ascii="Palatino Linotype" w:hAnsi="Palatino Linotype" w:cs="Arial"/>
            <w:color w:val="auto"/>
            <w:sz w:val="20"/>
            <w:szCs w:val="20"/>
          </w:rPr>
          <w:t>629 del codice penale</w:t>
        </w:r>
      </w:hyperlink>
      <w:r w:rsidRPr="006537C1">
        <w:rPr>
          <w:rFonts w:ascii="Palatino Linotype" w:hAnsi="Palatino Linotype" w:cs="Arial"/>
          <w:sz w:val="20"/>
          <w:szCs w:val="20"/>
        </w:rPr>
        <w:t xml:space="preserve"> aggravati ai sensi dell’articolo 7 del decreto-legge 13 maggio 1991, n. 152, convertito, con modificazioni, dalla legge 12 luglio 1991, n. 203, non risulti aver denunciato i fatti all’autorità giudiziaria, salvo che ricorrano i casi previsti dall’</w:t>
      </w:r>
      <w:hyperlink r:id="rId16" w:anchor="004" w:history="1">
        <w:r w:rsidRPr="006537C1">
          <w:rPr>
            <w:rStyle w:val="Collegamentoipertestuale"/>
            <w:rFonts w:ascii="Palatino Linotype" w:hAnsi="Palatino Linotype" w:cs="Arial"/>
            <w:color w:val="auto"/>
            <w:sz w:val="20"/>
            <w:szCs w:val="20"/>
          </w:rPr>
          <w:t>articolo 4, primo comma, della legge 24 novembre 1981, n. 689</w:t>
        </w:r>
      </w:hyperlink>
      <w:r w:rsidRPr="006537C1">
        <w:rPr>
          <w:rFonts w:ascii="Palatino Linotype" w:hAnsi="Palatino Linotype" w:cs="Arial"/>
          <w:sz w:val="20"/>
          <w:szCs w:val="20"/>
        </w:rPr>
        <w:t>;</w:t>
      </w:r>
    </w:p>
    <w:p w:rsidR="001F3612" w:rsidRPr="006537C1" w:rsidRDefault="001F3612" w:rsidP="001F3612">
      <w:pPr>
        <w:pStyle w:val="NormaleWeb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mericanTypewriter" w:eastAsiaTheme="minorHAnsi" w:hAnsi="AmericanTypewriter" w:cs="AmericanTypewriter"/>
          <w:sz w:val="20"/>
          <w:szCs w:val="20"/>
          <w:lang w:eastAsia="en-US"/>
        </w:rPr>
      </w:pPr>
      <w:r>
        <w:rPr>
          <w:rFonts w:ascii="Palatino Linotype" w:eastAsiaTheme="minorHAnsi" w:hAnsi="Palatino Linotype" w:cs="AmericanTypewriter"/>
          <w:sz w:val="20"/>
          <w:szCs w:val="20"/>
          <w:lang w:eastAsia="en-US"/>
        </w:rPr>
        <w:t xml:space="preserve">di non aver </w:t>
      </w:r>
      <w:r w:rsidRPr="006537C1">
        <w:rPr>
          <w:rFonts w:ascii="Palatino Linotype" w:eastAsiaTheme="minorHAnsi" w:hAnsi="Palatino Linotype" w:cs="AmericanTypewriter"/>
          <w:sz w:val="20"/>
          <w:szCs w:val="20"/>
          <w:lang w:eastAsia="en-US"/>
        </w:rPr>
        <w:t xml:space="preserve">subito pignoramenti mobiliari e/o immobiliari negli ultimi 5 anni e comunque </w:t>
      </w:r>
      <w:r>
        <w:rPr>
          <w:rFonts w:ascii="Palatino Linotype" w:eastAsiaTheme="minorHAnsi" w:hAnsi="Palatino Linotype" w:cs="AmericanTypewriter"/>
          <w:sz w:val="20"/>
          <w:szCs w:val="20"/>
          <w:lang w:eastAsia="en-US"/>
        </w:rPr>
        <w:t xml:space="preserve">di non essere iscritto </w:t>
      </w:r>
      <w:r w:rsidRPr="006537C1">
        <w:rPr>
          <w:rFonts w:ascii="Palatino Linotype" w:eastAsiaTheme="minorHAnsi" w:hAnsi="Palatino Linotype" w:cs="AmericanTypewriter"/>
          <w:sz w:val="20"/>
          <w:szCs w:val="20"/>
          <w:lang w:eastAsia="en-US"/>
        </w:rPr>
        <w:t>nel registro dei protesti;</w:t>
      </w:r>
    </w:p>
    <w:p w:rsidR="001F3612" w:rsidRPr="001F3612" w:rsidRDefault="001F3612" w:rsidP="001F3612">
      <w:pPr>
        <w:pStyle w:val="NormaleWeb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4F5B95">
        <w:rPr>
          <w:rFonts w:ascii="Palatino Linotype" w:eastAsiaTheme="minorHAnsi" w:hAnsi="Palatino Linotype" w:cs="AmericanTypewriter"/>
          <w:sz w:val="20"/>
          <w:szCs w:val="20"/>
          <w:lang w:eastAsia="en-US"/>
        </w:rPr>
        <w:t xml:space="preserve"> di non aver contenziosi legali in essere con il Comune di Ussita e/o comunque di non essere debitore verso lo stesso Comune di somme allo s</w:t>
      </w:r>
      <w:r>
        <w:rPr>
          <w:rFonts w:ascii="Palatino Linotype" w:eastAsiaTheme="minorHAnsi" w:hAnsi="Palatino Linotype" w:cs="AmericanTypewriter"/>
          <w:sz w:val="20"/>
          <w:szCs w:val="20"/>
          <w:lang w:eastAsia="en-US"/>
        </w:rPr>
        <w:t>tesso dovute a qualsiasi titolo.</w:t>
      </w:r>
    </w:p>
    <w:p w:rsidR="001F3612" w:rsidRPr="004F5B95" w:rsidRDefault="001F3612" w:rsidP="001F3612">
      <w:pPr>
        <w:pStyle w:val="NormaleWeb"/>
        <w:autoSpaceDE w:val="0"/>
        <w:autoSpaceDN w:val="0"/>
        <w:adjustRightInd w:val="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eastAsiaTheme="minorHAnsi" w:hAnsi="Palatino Linotype" w:cs="AmericanTypewriter"/>
          <w:sz w:val="20"/>
          <w:szCs w:val="20"/>
          <w:lang w:eastAsia="en-US"/>
        </w:rPr>
        <w:t>Dichiara inoltre:</w:t>
      </w:r>
    </w:p>
    <w:p w:rsidR="001F3612" w:rsidRDefault="001F3612" w:rsidP="001F3612">
      <w:pPr>
        <w:pStyle w:val="NormaleWeb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di aver </w:t>
      </w:r>
      <w:r w:rsidRPr="004F5B95">
        <w:rPr>
          <w:rFonts w:ascii="Palatino Linotype" w:eastAsiaTheme="minorHAnsi" w:hAnsi="Palatino Linotype" w:cs="AmericanTypewriter"/>
          <w:sz w:val="20"/>
          <w:szCs w:val="20"/>
          <w:lang w:eastAsia="en-US"/>
        </w:rPr>
        <w:t>preso</w:t>
      </w:r>
      <w:r>
        <w:rPr>
          <w:rFonts w:ascii="Palatino Linotype" w:hAnsi="Palatino Linotype" w:cs="Arial"/>
          <w:sz w:val="22"/>
          <w:szCs w:val="22"/>
        </w:rPr>
        <w:t xml:space="preserve"> conoscenza </w:t>
      </w:r>
      <w:r w:rsidRPr="00A84594">
        <w:rPr>
          <w:rFonts w:ascii="Palatino Linotype" w:hAnsi="Palatino Linotype" w:cs="Arial"/>
          <w:sz w:val="22"/>
          <w:szCs w:val="22"/>
        </w:rPr>
        <w:t>di tutti i documenti relativi al bando in oggetto;</w:t>
      </w:r>
    </w:p>
    <w:p w:rsidR="001F3612" w:rsidRPr="004F5B95" w:rsidRDefault="001F3612" w:rsidP="001F361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4F5B95">
        <w:rPr>
          <w:rFonts w:ascii="Palatino Linotype" w:hAnsi="Palatino Linotype" w:cs="Arial"/>
          <w:sz w:val="22"/>
          <w:szCs w:val="22"/>
        </w:rPr>
        <w:t>di accettare integralmente, in caso di aggiudicazione, la situazione edilizia ed urbanistica del bene per cui viene presentat</w:t>
      </w:r>
      <w:r>
        <w:rPr>
          <w:rFonts w:ascii="Palatino Linotype" w:hAnsi="Palatino Linotype" w:cs="Arial"/>
          <w:sz w:val="22"/>
          <w:szCs w:val="22"/>
        </w:rPr>
        <w:t>a</w:t>
      </w:r>
      <w:r w:rsidRPr="004F5B95">
        <w:rPr>
          <w:rFonts w:ascii="Palatino Linotype" w:hAnsi="Palatino Linotype" w:cs="Arial"/>
          <w:sz w:val="22"/>
          <w:szCs w:val="22"/>
        </w:rPr>
        <w:t xml:space="preserve"> l’offerta;</w:t>
      </w:r>
    </w:p>
    <w:p w:rsidR="001F3612" w:rsidRPr="004F5B95" w:rsidRDefault="001F3612" w:rsidP="001F361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4F5B95">
        <w:rPr>
          <w:rFonts w:ascii="Palatino Linotype" w:hAnsi="Palatino Linotype" w:cs="Arial"/>
          <w:sz w:val="22"/>
          <w:szCs w:val="22"/>
        </w:rPr>
        <w:t>di aver preso conoscenza e di accettare integralmente, in caso di aggiudicazione, la situazione di fatto e di diritto dell’immobile, come “visto e piaciuto”, per il quale viene presentata l’offerta;</w:t>
      </w:r>
    </w:p>
    <w:p w:rsidR="001F3612" w:rsidRPr="00AF570F" w:rsidRDefault="001F3612" w:rsidP="00AF570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64A6C">
        <w:rPr>
          <w:rFonts w:ascii="Palatino Linotype" w:hAnsi="Palatino Linotype" w:cs="Arial"/>
          <w:sz w:val="22"/>
          <w:szCs w:val="22"/>
        </w:rPr>
        <w:t>di aver preso conoscenza e di accettare che qualsiasi onere, costo e spesa (ivi inclusi, i bolli, le imposte e le tasse) relativi la locazione del bene immobile sono a carico del</w:t>
      </w:r>
      <w:r>
        <w:rPr>
          <w:rFonts w:ascii="Palatino Linotype" w:hAnsi="Palatino Linotype" w:cs="Arial"/>
          <w:sz w:val="22"/>
          <w:szCs w:val="22"/>
        </w:rPr>
        <w:t xml:space="preserve"> locatario</w:t>
      </w:r>
      <w:r w:rsidRPr="00D64A6C">
        <w:rPr>
          <w:rFonts w:ascii="Palatino Linotype" w:hAnsi="Palatino Linotype" w:cs="Arial"/>
          <w:sz w:val="22"/>
          <w:szCs w:val="22"/>
        </w:rPr>
        <w:t xml:space="preserve"> nelle misure di legge;</w:t>
      </w:r>
    </w:p>
    <w:p w:rsidR="00AF570F" w:rsidRDefault="001F3612" w:rsidP="00AF570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64A6C">
        <w:rPr>
          <w:rFonts w:ascii="Palatino Linotype" w:hAnsi="Palatino Linotype" w:cs="Arial"/>
          <w:sz w:val="22"/>
          <w:szCs w:val="22"/>
        </w:rPr>
        <w:t>di accettare, senza riserva alcuna, tutte le condizioni es</w:t>
      </w:r>
      <w:r>
        <w:rPr>
          <w:rFonts w:ascii="Palatino Linotype" w:hAnsi="Palatino Linotype" w:cs="Arial"/>
          <w:sz w:val="22"/>
          <w:szCs w:val="22"/>
        </w:rPr>
        <w:t xml:space="preserve">presse nel bando </w:t>
      </w:r>
      <w:r w:rsidRPr="00D64A6C">
        <w:rPr>
          <w:rFonts w:ascii="Palatino Linotype" w:hAnsi="Palatino Linotype" w:cs="Arial"/>
          <w:sz w:val="22"/>
          <w:szCs w:val="22"/>
        </w:rPr>
        <w:t xml:space="preserve">nonché nelle norme </w:t>
      </w:r>
      <w:r>
        <w:rPr>
          <w:rFonts w:ascii="Palatino Linotype" w:hAnsi="Palatino Linotype" w:cs="Arial"/>
          <w:sz w:val="22"/>
          <w:szCs w:val="22"/>
        </w:rPr>
        <w:t>in</w:t>
      </w:r>
      <w:r w:rsidR="00AF570F">
        <w:rPr>
          <w:rFonts w:ascii="Palatino Linotype" w:hAnsi="Palatino Linotype" w:cs="Arial"/>
          <w:sz w:val="22"/>
          <w:szCs w:val="22"/>
        </w:rPr>
        <w:t xml:space="preserve"> esso richiamate.</w:t>
      </w:r>
    </w:p>
    <w:p w:rsidR="00BA094A" w:rsidRDefault="00BA094A" w:rsidP="00AF570F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:rsidR="00AF570F" w:rsidRPr="00A84594" w:rsidRDefault="00AF570F" w:rsidP="00AF570F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Si impegna inoltre ad assicurare </w:t>
      </w:r>
      <w:r w:rsidRPr="00803103">
        <w:rPr>
          <w:rFonts w:ascii="Palatino Linotype" w:hAnsi="Palatino Linotype" w:cs="Arial"/>
          <w:sz w:val="22"/>
          <w:szCs w:val="22"/>
        </w:rPr>
        <w:t xml:space="preserve">l’apertura della struttura nei giorni e negli orari di funzionamento della seggiovia di Selvapiana, del </w:t>
      </w:r>
      <w:proofErr w:type="spellStart"/>
      <w:r w:rsidRPr="00803103">
        <w:rPr>
          <w:rFonts w:ascii="Palatino Linotype" w:hAnsi="Palatino Linotype" w:cs="Arial"/>
          <w:sz w:val="22"/>
          <w:szCs w:val="22"/>
        </w:rPr>
        <w:t>Cornaccione</w:t>
      </w:r>
      <w:proofErr w:type="spellEnd"/>
      <w:r w:rsidRPr="00803103">
        <w:rPr>
          <w:rFonts w:ascii="Palatino Linotype" w:hAnsi="Palatino Linotype" w:cs="Arial"/>
          <w:sz w:val="22"/>
          <w:szCs w:val="22"/>
        </w:rPr>
        <w:t xml:space="preserve"> e della sciovia </w:t>
      </w:r>
      <w:proofErr w:type="spellStart"/>
      <w:r w:rsidRPr="00803103">
        <w:rPr>
          <w:rFonts w:ascii="Palatino Linotype" w:hAnsi="Palatino Linotype" w:cs="Arial"/>
          <w:sz w:val="22"/>
          <w:szCs w:val="22"/>
        </w:rPr>
        <w:t>Jacci</w:t>
      </w:r>
      <w:proofErr w:type="spellEnd"/>
      <w:r w:rsidRPr="00803103">
        <w:rPr>
          <w:rFonts w:ascii="Palatino Linotype" w:hAnsi="Palatino Linotype" w:cs="Arial"/>
          <w:sz w:val="22"/>
          <w:szCs w:val="22"/>
        </w:rPr>
        <w:t xml:space="preserve"> di </w:t>
      </w:r>
      <w:proofErr w:type="spellStart"/>
      <w:r w:rsidRPr="00803103">
        <w:rPr>
          <w:rFonts w:ascii="Palatino Linotype" w:hAnsi="Palatino Linotype" w:cs="Arial"/>
          <w:sz w:val="22"/>
          <w:szCs w:val="22"/>
        </w:rPr>
        <w:t>Bicco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, e comunque a garantire di avere tutti i requisiti necessari all’apertura entro </w:t>
      </w:r>
      <w:r w:rsidR="00C97653">
        <w:rPr>
          <w:rFonts w:ascii="Palatino Linotype" w:hAnsi="Palatino Linotype" w:cs="Arial"/>
          <w:sz w:val="22"/>
          <w:szCs w:val="22"/>
        </w:rPr>
        <w:t>il 6</w:t>
      </w:r>
      <w:r>
        <w:rPr>
          <w:rFonts w:ascii="Palatino Linotype" w:hAnsi="Palatino Linotype" w:cs="Arial"/>
          <w:sz w:val="22"/>
          <w:szCs w:val="22"/>
        </w:rPr>
        <w:t xml:space="preserve"> dicembre, concomitante con l’avvio della stagione sciistica invernale. Con riferimento all’apertura estiva del comprensorio del Canalone, il gestore si </w:t>
      </w:r>
      <w:r>
        <w:rPr>
          <w:rFonts w:ascii="Palatino Linotype" w:hAnsi="Palatino Linotype" w:cs="Arial"/>
          <w:sz w:val="22"/>
          <w:szCs w:val="22"/>
        </w:rPr>
        <w:lastRenderedPageBreak/>
        <w:t>impegna ad assicurare i requisiti minimi per l’apertura del rifugio entro il 1° giugno di ogni anno di riferimento.</w:t>
      </w:r>
    </w:p>
    <w:p w:rsidR="00AF570F" w:rsidRPr="00AF570F" w:rsidRDefault="00AF570F" w:rsidP="00AF570F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 xml:space="preserve">_______________, lì </w:t>
      </w:r>
    </w:p>
    <w:p w:rsidR="00734655" w:rsidRPr="00A84594" w:rsidRDefault="00734655" w:rsidP="00734655">
      <w:pPr>
        <w:spacing w:line="360" w:lineRule="auto"/>
        <w:jc w:val="both"/>
        <w:outlineLvl w:val="0"/>
        <w:rPr>
          <w:rFonts w:ascii="Palatino Linotype" w:hAnsi="Palatino Linotype" w:cs="Arial"/>
          <w:sz w:val="22"/>
          <w:szCs w:val="22"/>
        </w:rPr>
      </w:pP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</w:r>
      <w:r w:rsidRPr="00A84594">
        <w:rPr>
          <w:rFonts w:ascii="Palatino Linotype" w:hAnsi="Palatino Linotype" w:cs="Arial"/>
          <w:sz w:val="22"/>
          <w:szCs w:val="22"/>
        </w:rPr>
        <w:tab/>
        <w:t>FIRMA</w:t>
      </w:r>
    </w:p>
    <w:p w:rsidR="00734655" w:rsidRDefault="00453349" w:rsidP="00734655">
      <w:pPr>
        <w:spacing w:line="360" w:lineRule="auto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_______________________________</w:t>
      </w:r>
    </w:p>
    <w:p w:rsidR="00453349" w:rsidRDefault="00453349" w:rsidP="00734655">
      <w:pPr>
        <w:spacing w:line="360" w:lineRule="auto"/>
        <w:jc w:val="both"/>
        <w:outlineLvl w:val="0"/>
        <w:rPr>
          <w:rFonts w:ascii="Palatino Linotype" w:hAnsi="Palatino Linotype" w:cs="Arial"/>
          <w:sz w:val="22"/>
          <w:szCs w:val="22"/>
        </w:rPr>
      </w:pPr>
    </w:p>
    <w:p w:rsidR="00453349" w:rsidRPr="00A84594" w:rsidRDefault="00453349" w:rsidP="00734655">
      <w:pPr>
        <w:spacing w:line="360" w:lineRule="auto"/>
        <w:jc w:val="both"/>
        <w:outlineLvl w:val="0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A84594">
        <w:rPr>
          <w:rFonts w:ascii="Palatino Linotype" w:hAnsi="Palatino Linotype" w:cs="Arial"/>
          <w:sz w:val="22"/>
          <w:szCs w:val="22"/>
          <w:u w:val="single"/>
        </w:rPr>
        <w:t>N.B. E’ obbligatorio allegare fotocopia di un valido documento di riconoscimento, sottoscritta in originale dall’offerente.</w:t>
      </w:r>
    </w:p>
    <w:p w:rsidR="00734655" w:rsidRPr="00A84594" w:rsidRDefault="00734655" w:rsidP="00734655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ind w:left="5664" w:firstLine="708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ind w:left="5664" w:firstLine="708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ind w:left="5664" w:firstLine="708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ind w:left="5664" w:firstLine="708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ind w:left="5664" w:firstLine="708"/>
        <w:jc w:val="both"/>
        <w:rPr>
          <w:rFonts w:ascii="Palatino Linotype" w:hAnsi="Palatino Linotype" w:cs="Arial"/>
          <w:sz w:val="22"/>
          <w:szCs w:val="22"/>
        </w:rPr>
      </w:pPr>
    </w:p>
    <w:p w:rsidR="00734655" w:rsidRPr="00A84594" w:rsidRDefault="00734655" w:rsidP="00734655">
      <w:pPr>
        <w:ind w:left="5664" w:firstLine="708"/>
        <w:jc w:val="both"/>
        <w:rPr>
          <w:rFonts w:ascii="Palatino Linotype" w:hAnsi="Palatino Linotype" w:cs="Arial"/>
          <w:sz w:val="22"/>
          <w:szCs w:val="22"/>
        </w:rPr>
      </w:pPr>
    </w:p>
    <w:p w:rsidR="00E86A51" w:rsidRDefault="00E86A51">
      <w:pPr>
        <w:spacing w:after="200" w:line="276" w:lineRule="auto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</w:p>
    <w:sectPr w:rsidR="00E86A51" w:rsidSect="00ED6F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DA" w:rsidRDefault="00BF01DA" w:rsidP="00702369">
      <w:r>
        <w:separator/>
      </w:r>
    </w:p>
  </w:endnote>
  <w:endnote w:type="continuationSeparator" w:id="0">
    <w:p w:rsidR="00BF01DA" w:rsidRDefault="00BF01DA" w:rsidP="007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DA" w:rsidRDefault="00BF01DA" w:rsidP="00702369">
      <w:r>
        <w:separator/>
      </w:r>
    </w:p>
  </w:footnote>
  <w:footnote w:type="continuationSeparator" w:id="0">
    <w:p w:rsidR="00BF01DA" w:rsidRDefault="00BF01DA" w:rsidP="0070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50"/>
    <w:multiLevelType w:val="hybridMultilevel"/>
    <w:tmpl w:val="20F009D2"/>
    <w:lvl w:ilvl="0" w:tplc="AD123E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A585D"/>
    <w:multiLevelType w:val="hybridMultilevel"/>
    <w:tmpl w:val="2760151E"/>
    <w:lvl w:ilvl="0" w:tplc="3A6804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5261"/>
    <w:multiLevelType w:val="multilevel"/>
    <w:tmpl w:val="9CEE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5242B"/>
    <w:multiLevelType w:val="hybridMultilevel"/>
    <w:tmpl w:val="9E60301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F23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26EC2"/>
    <w:multiLevelType w:val="hybridMultilevel"/>
    <w:tmpl w:val="B9C8E1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B3D21"/>
    <w:multiLevelType w:val="hybridMultilevel"/>
    <w:tmpl w:val="B558819A"/>
    <w:lvl w:ilvl="0" w:tplc="81FE59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B76C0"/>
    <w:multiLevelType w:val="multilevel"/>
    <w:tmpl w:val="332C87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706571"/>
    <w:multiLevelType w:val="multilevel"/>
    <w:tmpl w:val="2384F6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1000F"/>
    <w:multiLevelType w:val="hybridMultilevel"/>
    <w:tmpl w:val="9B987F56"/>
    <w:lvl w:ilvl="0" w:tplc="3404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0538E"/>
    <w:multiLevelType w:val="hybridMultilevel"/>
    <w:tmpl w:val="4836CC46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A7634"/>
    <w:multiLevelType w:val="hybridMultilevel"/>
    <w:tmpl w:val="9EDCCC78"/>
    <w:lvl w:ilvl="0" w:tplc="5808AA16">
      <w:start w:val="18"/>
      <w:numFmt w:val="bullet"/>
      <w:lvlText w:val="•"/>
      <w:lvlJc w:val="left"/>
      <w:pPr>
        <w:ind w:left="1065" w:hanging="705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711AC"/>
    <w:multiLevelType w:val="multilevel"/>
    <w:tmpl w:val="54EA159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250F5"/>
    <w:multiLevelType w:val="hybridMultilevel"/>
    <w:tmpl w:val="311A395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75F5E"/>
    <w:multiLevelType w:val="hybridMultilevel"/>
    <w:tmpl w:val="D908921C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E6239"/>
    <w:multiLevelType w:val="hybridMultilevel"/>
    <w:tmpl w:val="1FB23A1C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F6902"/>
    <w:multiLevelType w:val="hybridMultilevel"/>
    <w:tmpl w:val="9B987F56"/>
    <w:lvl w:ilvl="0" w:tplc="3404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A342B"/>
    <w:multiLevelType w:val="hybridMultilevel"/>
    <w:tmpl w:val="4A76D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3D5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42EB8"/>
    <w:multiLevelType w:val="multilevel"/>
    <w:tmpl w:val="C46CD6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E7242"/>
    <w:multiLevelType w:val="hybridMultilevel"/>
    <w:tmpl w:val="2242C29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35967"/>
    <w:multiLevelType w:val="hybridMultilevel"/>
    <w:tmpl w:val="3440CD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680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E334CC"/>
    <w:multiLevelType w:val="hybridMultilevel"/>
    <w:tmpl w:val="54EA159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A4CAC"/>
    <w:multiLevelType w:val="multilevel"/>
    <w:tmpl w:val="2242C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D16FA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711F2"/>
    <w:multiLevelType w:val="hybridMultilevel"/>
    <w:tmpl w:val="321E29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C4AFA"/>
    <w:multiLevelType w:val="hybridMultilevel"/>
    <w:tmpl w:val="4A202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B3631"/>
    <w:multiLevelType w:val="multilevel"/>
    <w:tmpl w:val="2384F6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93A33"/>
    <w:multiLevelType w:val="multilevel"/>
    <w:tmpl w:val="321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65A28"/>
    <w:multiLevelType w:val="hybridMultilevel"/>
    <w:tmpl w:val="713440FE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A1977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B543D"/>
    <w:multiLevelType w:val="hybridMultilevel"/>
    <w:tmpl w:val="BA1E8706"/>
    <w:lvl w:ilvl="0" w:tplc="40E4C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5F32"/>
    <w:multiLevelType w:val="hybridMultilevel"/>
    <w:tmpl w:val="2384F6A4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F23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F0A7C"/>
    <w:multiLevelType w:val="hybridMultilevel"/>
    <w:tmpl w:val="AB321670"/>
    <w:lvl w:ilvl="0" w:tplc="40E4C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C7D52"/>
    <w:multiLevelType w:val="hybridMultilevel"/>
    <w:tmpl w:val="014C0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E7E8D"/>
    <w:multiLevelType w:val="hybridMultilevel"/>
    <w:tmpl w:val="6820F870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E4036"/>
    <w:multiLevelType w:val="hybridMultilevel"/>
    <w:tmpl w:val="B2805B8C"/>
    <w:lvl w:ilvl="0" w:tplc="D026EE32">
      <w:start w:val="5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5948"/>
    <w:multiLevelType w:val="multilevel"/>
    <w:tmpl w:val="9B987F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E1738"/>
    <w:multiLevelType w:val="hybridMultilevel"/>
    <w:tmpl w:val="EFC2A24C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44167"/>
    <w:multiLevelType w:val="hybridMultilevel"/>
    <w:tmpl w:val="87AC3828"/>
    <w:lvl w:ilvl="0" w:tplc="972605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440C0"/>
    <w:multiLevelType w:val="hybridMultilevel"/>
    <w:tmpl w:val="909882D2"/>
    <w:lvl w:ilvl="0" w:tplc="81FE59E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B2F9A"/>
    <w:multiLevelType w:val="multilevel"/>
    <w:tmpl w:val="1FB23A1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035E6"/>
    <w:multiLevelType w:val="multilevel"/>
    <w:tmpl w:val="3440CD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E39BA"/>
    <w:multiLevelType w:val="hybridMultilevel"/>
    <w:tmpl w:val="332C8776"/>
    <w:lvl w:ilvl="0" w:tplc="40E4C8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FE59E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836559"/>
    <w:multiLevelType w:val="hybridMultilevel"/>
    <w:tmpl w:val="A8FA26C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8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41863"/>
    <w:multiLevelType w:val="hybridMultilevel"/>
    <w:tmpl w:val="9CEE0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E7DB8"/>
    <w:multiLevelType w:val="hybridMultilevel"/>
    <w:tmpl w:val="87B6EE9E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5411E"/>
    <w:multiLevelType w:val="hybridMultilevel"/>
    <w:tmpl w:val="C46CD6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77D78"/>
    <w:multiLevelType w:val="multilevel"/>
    <w:tmpl w:val="A8FA2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B61E2"/>
    <w:multiLevelType w:val="hybridMultilevel"/>
    <w:tmpl w:val="E2EC07A6"/>
    <w:lvl w:ilvl="0" w:tplc="007CFD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37CD3"/>
    <w:multiLevelType w:val="hybridMultilevel"/>
    <w:tmpl w:val="DB06117E"/>
    <w:lvl w:ilvl="0" w:tplc="54A48BF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8474B"/>
    <w:multiLevelType w:val="hybridMultilevel"/>
    <w:tmpl w:val="B9743B3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D228AC">
      <w:start w:val="1"/>
      <w:numFmt w:val="bullet"/>
      <w:lvlText w:val="o"/>
      <w:lvlJc w:val="left"/>
      <w:pPr>
        <w:tabs>
          <w:tab w:val="num" w:pos="1990"/>
        </w:tabs>
        <w:ind w:left="1990" w:hanging="190"/>
      </w:pPr>
      <w:rPr>
        <w:rFonts w:ascii="Courier New" w:hAnsi="Courier New" w:hint="default"/>
        <w:b w:val="0"/>
        <w:i w:val="0"/>
        <w:w w:val="100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41"/>
  </w:num>
  <w:num w:numId="4">
    <w:abstractNumId w:val="31"/>
  </w:num>
  <w:num w:numId="5">
    <w:abstractNumId w:val="12"/>
  </w:num>
  <w:num w:numId="6">
    <w:abstractNumId w:val="7"/>
  </w:num>
  <w:num w:numId="7">
    <w:abstractNumId w:val="33"/>
  </w:num>
  <w:num w:numId="8">
    <w:abstractNumId w:val="20"/>
  </w:num>
  <w:num w:numId="9">
    <w:abstractNumId w:val="11"/>
  </w:num>
  <w:num w:numId="10">
    <w:abstractNumId w:val="18"/>
  </w:num>
  <w:num w:numId="11">
    <w:abstractNumId w:val="29"/>
  </w:num>
  <w:num w:numId="12">
    <w:abstractNumId w:val="15"/>
  </w:num>
  <w:num w:numId="13">
    <w:abstractNumId w:val="35"/>
  </w:num>
  <w:num w:numId="14">
    <w:abstractNumId w:val="42"/>
  </w:num>
  <w:num w:numId="15">
    <w:abstractNumId w:val="4"/>
  </w:num>
  <w:num w:numId="16">
    <w:abstractNumId w:val="46"/>
  </w:num>
  <w:num w:numId="17">
    <w:abstractNumId w:val="14"/>
  </w:num>
  <w:num w:numId="18">
    <w:abstractNumId w:val="39"/>
  </w:num>
  <w:num w:numId="19">
    <w:abstractNumId w:val="36"/>
  </w:num>
  <w:num w:numId="20">
    <w:abstractNumId w:val="45"/>
  </w:num>
  <w:num w:numId="21">
    <w:abstractNumId w:val="17"/>
  </w:num>
  <w:num w:numId="22">
    <w:abstractNumId w:val="38"/>
  </w:num>
  <w:num w:numId="23">
    <w:abstractNumId w:val="25"/>
  </w:num>
  <w:num w:numId="24">
    <w:abstractNumId w:val="13"/>
  </w:num>
  <w:num w:numId="25">
    <w:abstractNumId w:val="24"/>
  </w:num>
  <w:num w:numId="26">
    <w:abstractNumId w:val="16"/>
  </w:num>
  <w:num w:numId="27">
    <w:abstractNumId w:val="23"/>
  </w:num>
  <w:num w:numId="28">
    <w:abstractNumId w:val="6"/>
  </w:num>
  <w:num w:numId="29">
    <w:abstractNumId w:val="0"/>
  </w:num>
  <w:num w:numId="30">
    <w:abstractNumId w:val="26"/>
  </w:num>
  <w:num w:numId="31">
    <w:abstractNumId w:val="37"/>
  </w:num>
  <w:num w:numId="32">
    <w:abstractNumId w:val="21"/>
  </w:num>
  <w:num w:numId="33">
    <w:abstractNumId w:val="19"/>
  </w:num>
  <w:num w:numId="34">
    <w:abstractNumId w:val="40"/>
  </w:num>
  <w:num w:numId="35">
    <w:abstractNumId w:val="49"/>
  </w:num>
  <w:num w:numId="36">
    <w:abstractNumId w:val="43"/>
  </w:num>
  <w:num w:numId="37">
    <w:abstractNumId w:val="2"/>
  </w:num>
  <w:num w:numId="38">
    <w:abstractNumId w:val="5"/>
  </w:num>
  <w:num w:numId="39">
    <w:abstractNumId w:val="34"/>
  </w:num>
  <w:num w:numId="40">
    <w:abstractNumId w:val="1"/>
  </w:num>
  <w:num w:numId="41">
    <w:abstractNumId w:val="32"/>
  </w:num>
  <w:num w:numId="42">
    <w:abstractNumId w:val="27"/>
  </w:num>
  <w:num w:numId="43">
    <w:abstractNumId w:val="44"/>
  </w:num>
  <w:num w:numId="44">
    <w:abstractNumId w:val="47"/>
  </w:num>
  <w:num w:numId="45">
    <w:abstractNumId w:val="10"/>
  </w:num>
  <w:num w:numId="46">
    <w:abstractNumId w:val="28"/>
  </w:num>
  <w:num w:numId="47">
    <w:abstractNumId w:val="3"/>
  </w:num>
  <w:num w:numId="48">
    <w:abstractNumId w:val="48"/>
  </w:num>
  <w:num w:numId="49">
    <w:abstractNumId w:val="2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55"/>
    <w:rsid w:val="00002F43"/>
    <w:rsid w:val="00021FAD"/>
    <w:rsid w:val="00031D06"/>
    <w:rsid w:val="000B1A6E"/>
    <w:rsid w:val="000B351B"/>
    <w:rsid w:val="000E71AB"/>
    <w:rsid w:val="000E71B9"/>
    <w:rsid w:val="00105FB2"/>
    <w:rsid w:val="00121D2E"/>
    <w:rsid w:val="00122A97"/>
    <w:rsid w:val="00126E34"/>
    <w:rsid w:val="00142975"/>
    <w:rsid w:val="00164DC7"/>
    <w:rsid w:val="001752A5"/>
    <w:rsid w:val="001A1813"/>
    <w:rsid w:val="001B068D"/>
    <w:rsid w:val="001B7305"/>
    <w:rsid w:val="001F3612"/>
    <w:rsid w:val="001F3F8A"/>
    <w:rsid w:val="001F72DC"/>
    <w:rsid w:val="00204DA4"/>
    <w:rsid w:val="00282CE1"/>
    <w:rsid w:val="00324265"/>
    <w:rsid w:val="003515BA"/>
    <w:rsid w:val="00372F67"/>
    <w:rsid w:val="003A2254"/>
    <w:rsid w:val="003B2D10"/>
    <w:rsid w:val="003C345F"/>
    <w:rsid w:val="003C7CB2"/>
    <w:rsid w:val="003E5DA5"/>
    <w:rsid w:val="003F7D94"/>
    <w:rsid w:val="004071CA"/>
    <w:rsid w:val="004221C8"/>
    <w:rsid w:val="0042274F"/>
    <w:rsid w:val="0043430D"/>
    <w:rsid w:val="004429CA"/>
    <w:rsid w:val="00453349"/>
    <w:rsid w:val="004604E0"/>
    <w:rsid w:val="004650FE"/>
    <w:rsid w:val="00467D01"/>
    <w:rsid w:val="004A1DC2"/>
    <w:rsid w:val="004A34E6"/>
    <w:rsid w:val="004C21D3"/>
    <w:rsid w:val="004C293E"/>
    <w:rsid w:val="004D58E5"/>
    <w:rsid w:val="004F5B95"/>
    <w:rsid w:val="00502B27"/>
    <w:rsid w:val="00524366"/>
    <w:rsid w:val="005267C0"/>
    <w:rsid w:val="00526F9F"/>
    <w:rsid w:val="005339F2"/>
    <w:rsid w:val="0056072B"/>
    <w:rsid w:val="00571B6F"/>
    <w:rsid w:val="0059790B"/>
    <w:rsid w:val="005B01DB"/>
    <w:rsid w:val="005B1E1D"/>
    <w:rsid w:val="005D6DC8"/>
    <w:rsid w:val="005F2417"/>
    <w:rsid w:val="005F483A"/>
    <w:rsid w:val="005F6CBB"/>
    <w:rsid w:val="0063092A"/>
    <w:rsid w:val="00650412"/>
    <w:rsid w:val="006537C1"/>
    <w:rsid w:val="006A7A3E"/>
    <w:rsid w:val="006B0863"/>
    <w:rsid w:val="006D1386"/>
    <w:rsid w:val="006F10EC"/>
    <w:rsid w:val="00702369"/>
    <w:rsid w:val="00734655"/>
    <w:rsid w:val="00740B34"/>
    <w:rsid w:val="007656B0"/>
    <w:rsid w:val="007C203D"/>
    <w:rsid w:val="007E5E27"/>
    <w:rsid w:val="00801E0C"/>
    <w:rsid w:val="00803103"/>
    <w:rsid w:val="00834296"/>
    <w:rsid w:val="00852C35"/>
    <w:rsid w:val="008B0878"/>
    <w:rsid w:val="008B4049"/>
    <w:rsid w:val="008D7EC6"/>
    <w:rsid w:val="008E4E74"/>
    <w:rsid w:val="00900EB3"/>
    <w:rsid w:val="00906FAA"/>
    <w:rsid w:val="00920968"/>
    <w:rsid w:val="0094407D"/>
    <w:rsid w:val="0098373B"/>
    <w:rsid w:val="009B1BF4"/>
    <w:rsid w:val="009B3A89"/>
    <w:rsid w:val="009E684E"/>
    <w:rsid w:val="00A25E62"/>
    <w:rsid w:val="00A84594"/>
    <w:rsid w:val="00A91598"/>
    <w:rsid w:val="00AC1E2F"/>
    <w:rsid w:val="00AF570F"/>
    <w:rsid w:val="00B12068"/>
    <w:rsid w:val="00B2561D"/>
    <w:rsid w:val="00B361C4"/>
    <w:rsid w:val="00B370F5"/>
    <w:rsid w:val="00B41161"/>
    <w:rsid w:val="00B52BDE"/>
    <w:rsid w:val="00B70908"/>
    <w:rsid w:val="00BA094A"/>
    <w:rsid w:val="00BD1346"/>
    <w:rsid w:val="00BD6596"/>
    <w:rsid w:val="00BF01DA"/>
    <w:rsid w:val="00BF5A1F"/>
    <w:rsid w:val="00C03E32"/>
    <w:rsid w:val="00C20631"/>
    <w:rsid w:val="00C97653"/>
    <w:rsid w:val="00CE1B4E"/>
    <w:rsid w:val="00CF3F4B"/>
    <w:rsid w:val="00D14CDC"/>
    <w:rsid w:val="00D569FE"/>
    <w:rsid w:val="00D64A6C"/>
    <w:rsid w:val="00D66A86"/>
    <w:rsid w:val="00D72606"/>
    <w:rsid w:val="00D84CE3"/>
    <w:rsid w:val="00D91883"/>
    <w:rsid w:val="00D971E5"/>
    <w:rsid w:val="00DA6987"/>
    <w:rsid w:val="00DB02AC"/>
    <w:rsid w:val="00DB5C67"/>
    <w:rsid w:val="00DC770A"/>
    <w:rsid w:val="00E0043C"/>
    <w:rsid w:val="00E52334"/>
    <w:rsid w:val="00E675AB"/>
    <w:rsid w:val="00E86A51"/>
    <w:rsid w:val="00E9056F"/>
    <w:rsid w:val="00EA4A27"/>
    <w:rsid w:val="00EB46C4"/>
    <w:rsid w:val="00EC1665"/>
    <w:rsid w:val="00ED6FEC"/>
    <w:rsid w:val="00EF71A8"/>
    <w:rsid w:val="00F20F2A"/>
    <w:rsid w:val="00F26209"/>
    <w:rsid w:val="00F63568"/>
    <w:rsid w:val="00F6579A"/>
    <w:rsid w:val="00FA4168"/>
    <w:rsid w:val="00FA5001"/>
    <w:rsid w:val="00FD1DCE"/>
    <w:rsid w:val="00FD776B"/>
    <w:rsid w:val="00FE2DFF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4655"/>
    <w:pPr>
      <w:keepNext/>
      <w:ind w:firstLine="70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02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46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46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34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655"/>
  </w:style>
  <w:style w:type="paragraph" w:styleId="Mappadocumento">
    <w:name w:val="Document Map"/>
    <w:basedOn w:val="Normale"/>
    <w:link w:val="MappadocumentoCarattere"/>
    <w:semiHidden/>
    <w:rsid w:val="00734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465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rsid w:val="007346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0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E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4407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D1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4655"/>
    <w:pPr>
      <w:keepNext/>
      <w:ind w:firstLine="70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nhideWhenUsed/>
    <w:rsid w:val="007023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023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465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46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34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655"/>
  </w:style>
  <w:style w:type="paragraph" w:styleId="Mappadocumento">
    <w:name w:val="Document Map"/>
    <w:basedOn w:val="Normale"/>
    <w:link w:val="MappadocumentoCarattere"/>
    <w:semiHidden/>
    <w:rsid w:val="00734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73465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styleId="Collegamentoipertestuale">
    <w:name w:val="Hyperlink"/>
    <w:rsid w:val="007346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0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9E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E6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4407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D1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2_0134.htm" TargetMode="External"/><Relationship Id="rId13" Type="http://schemas.openxmlformats.org/officeDocument/2006/relationships/hyperlink" Target="http://www.bosettiegatti.eu/info/norme/statali/2001_0231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1990_005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com/info/norme/statali/1981_068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codiceprocedura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com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com/info/norme/statali/codicepenal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rcecola</dc:creator>
  <cp:lastModifiedBy>rcecola</cp:lastModifiedBy>
  <cp:revision>3</cp:revision>
  <cp:lastPrinted>2014-10-24T11:55:00Z</cp:lastPrinted>
  <dcterms:created xsi:type="dcterms:W3CDTF">2014-10-24T11:59:00Z</dcterms:created>
  <dcterms:modified xsi:type="dcterms:W3CDTF">2014-10-24T12:20:00Z</dcterms:modified>
</cp:coreProperties>
</file>