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BD" w:rsidRDefault="006528BD" w:rsidP="006528BD">
      <w:pPr>
        <w:spacing w:before="120" w:after="120"/>
        <w:jc w:val="both"/>
        <w:rPr>
          <w:rFonts w:ascii="Century Gothic" w:hAnsi="Century Gothic"/>
          <w:b/>
          <w:i/>
          <w:sz w:val="28"/>
          <w:szCs w:val="28"/>
        </w:rPr>
      </w:pPr>
      <w:bookmarkStart w:id="0" w:name="_GoBack"/>
      <w:bookmarkEnd w:id="0"/>
    </w:p>
    <w:p w:rsidR="006528BD" w:rsidRDefault="006528BD" w:rsidP="006528BD">
      <w:pPr>
        <w:spacing w:before="120" w:after="120"/>
        <w:jc w:val="both"/>
        <w:rPr>
          <w:rFonts w:ascii="Century Gothic" w:hAnsi="Century Gothic"/>
          <w:b/>
          <w:i/>
          <w:sz w:val="28"/>
          <w:szCs w:val="28"/>
        </w:rPr>
      </w:pPr>
      <w:r>
        <w:rPr>
          <w:rFonts w:ascii="Century Gothic" w:hAnsi="Century Gothic"/>
          <w:b/>
          <w:i/>
          <w:sz w:val="28"/>
          <w:szCs w:val="28"/>
        </w:rPr>
        <w:t>ELEZIONI DEL CONSIGLIO E DEL PRESIDENTE DELLA GIUNTA REGIONALE DEL 31 MAGGIO 2015</w:t>
      </w:r>
    </w:p>
    <w:p w:rsidR="006528BD" w:rsidRDefault="006528BD" w:rsidP="006528BD">
      <w:pPr>
        <w:spacing w:before="120" w:after="120"/>
        <w:jc w:val="both"/>
        <w:rPr>
          <w:rFonts w:ascii="Century Gothic" w:hAnsi="Century Gothic"/>
          <w:b/>
          <w:i/>
          <w:sz w:val="28"/>
          <w:szCs w:val="28"/>
        </w:rPr>
      </w:pPr>
      <w:r>
        <w:rPr>
          <w:rFonts w:ascii="Century Gothic" w:hAnsi="Century Gothic"/>
          <w:b/>
          <w:i/>
          <w:sz w:val="28"/>
          <w:szCs w:val="28"/>
        </w:rPr>
        <w:t>NORME PER L’ESERCIZIO DEL DIRITTO DI VOTO A DOMICILIO DA PARTE DEGLI ELETTORI AFFETTI DA GRAVISSIME INFERMITA’ E DA ELETTORI IN DIPENDENZA VITALE DA APPARECCHIATURE ELETTROMEDICALI</w:t>
      </w:r>
    </w:p>
    <w:p w:rsidR="006528BD" w:rsidRDefault="006528BD" w:rsidP="006528BD">
      <w:pPr>
        <w:spacing w:before="240" w:after="240"/>
        <w:jc w:val="center"/>
        <w:rPr>
          <w:rFonts w:ascii="Century Gothic" w:hAnsi="Century Gothic"/>
          <w:sz w:val="40"/>
          <w:szCs w:val="40"/>
        </w:rPr>
      </w:pPr>
      <w:r>
        <w:rPr>
          <w:rFonts w:ascii="Century Gothic" w:hAnsi="Century Gothic"/>
          <w:sz w:val="40"/>
          <w:szCs w:val="40"/>
        </w:rPr>
        <w:t>IL SINDACO</w:t>
      </w:r>
    </w:p>
    <w:p w:rsidR="006528BD" w:rsidRDefault="006528BD" w:rsidP="00255A3D">
      <w:pPr>
        <w:spacing w:before="120" w:after="120" w:line="276" w:lineRule="auto"/>
        <w:ind w:firstLine="708"/>
        <w:jc w:val="both"/>
        <w:rPr>
          <w:rFonts w:ascii="Constantia" w:hAnsi="Constantia"/>
          <w:sz w:val="24"/>
          <w:szCs w:val="24"/>
        </w:rPr>
      </w:pPr>
      <w:r>
        <w:rPr>
          <w:rFonts w:ascii="Century Gothic" w:hAnsi="Century Gothic"/>
        </w:rPr>
        <w:t xml:space="preserve">Vista </w:t>
      </w:r>
      <w:smartTag w:uri="urn:schemas-microsoft-com:office:smarttags" w:element="PersonName">
        <w:smartTagPr>
          <w:attr w:name="ProductID" w:val="la Legge"/>
        </w:smartTagPr>
        <w:r>
          <w:rPr>
            <w:rFonts w:ascii="Century Gothic" w:hAnsi="Century Gothic"/>
          </w:rPr>
          <w:t>la Legge</w:t>
        </w:r>
      </w:smartTag>
      <w:r>
        <w:rPr>
          <w:rFonts w:ascii="Century Gothic" w:hAnsi="Century Gothic"/>
        </w:rPr>
        <w:t xml:space="preserve"> 27 gennaio 2006, n. 22, art. 1, pubblicata nella Gazzetta Ufficiale – Serie Generale n. 23 del 28 gennaio 2006, recante disposizioni urgenti per l’esercizio domiciliare del voto per elettori in dipendenza  vitale da apparecchiature elettromedicali, come modificata dalla Legge 07 maggio 2009, n. 46</w:t>
      </w:r>
    </w:p>
    <w:p w:rsidR="006528BD" w:rsidRDefault="006528BD" w:rsidP="006528BD">
      <w:pPr>
        <w:spacing w:before="240" w:after="240"/>
        <w:jc w:val="center"/>
        <w:rPr>
          <w:rFonts w:ascii="Century Gothic" w:hAnsi="Century Gothic"/>
          <w:sz w:val="40"/>
          <w:szCs w:val="40"/>
        </w:rPr>
      </w:pPr>
      <w:proofErr w:type="gramStart"/>
      <w:r>
        <w:rPr>
          <w:rFonts w:ascii="Century Gothic" w:hAnsi="Century Gothic"/>
          <w:sz w:val="40"/>
          <w:szCs w:val="40"/>
        </w:rPr>
        <w:t>rende</w:t>
      </w:r>
      <w:proofErr w:type="gramEnd"/>
      <w:r>
        <w:rPr>
          <w:rFonts w:ascii="Century Gothic" w:hAnsi="Century Gothic"/>
          <w:sz w:val="40"/>
          <w:szCs w:val="40"/>
        </w:rPr>
        <w:t xml:space="preserve"> noto</w:t>
      </w:r>
    </w:p>
    <w:p w:rsidR="006528BD" w:rsidRDefault="006528BD" w:rsidP="006528BD">
      <w:pPr>
        <w:spacing w:before="120" w:after="120" w:line="288" w:lineRule="auto"/>
        <w:jc w:val="both"/>
        <w:rPr>
          <w:rFonts w:ascii="Century Gothic" w:hAnsi="Century Gothic"/>
          <w:sz w:val="24"/>
          <w:szCs w:val="24"/>
        </w:rPr>
      </w:pPr>
      <w:proofErr w:type="gramStart"/>
      <w:r>
        <w:rPr>
          <w:rFonts w:ascii="Century Gothic" w:hAnsi="Century Gothic"/>
        </w:rPr>
        <w:t>che</w:t>
      </w:r>
      <w:proofErr w:type="gramEnd"/>
      <w:r>
        <w:rPr>
          <w:rFonts w:ascii="Century Gothic" w:hAnsi="Century Gothic"/>
        </w:rPr>
        <w:t xml:space="preserve"> gli elettori affetti da gravissime infermità, tali da impedirne l’allontanamento dall’abitazione in cui dimorano, o che si trovino in condizioni di dipendenza continuativa e vitale da apparecchiature elettromedicali sono ammessi al voto nella predetta dimora.</w:t>
      </w:r>
    </w:p>
    <w:p w:rsidR="006528BD" w:rsidRDefault="006528BD" w:rsidP="006528BD">
      <w:pPr>
        <w:spacing w:before="120" w:after="120" w:line="288" w:lineRule="auto"/>
        <w:jc w:val="both"/>
        <w:rPr>
          <w:rFonts w:ascii="Century Gothic" w:hAnsi="Century Gothic"/>
        </w:rPr>
      </w:pPr>
      <w:r>
        <w:rPr>
          <w:rFonts w:ascii="Century Gothic" w:hAnsi="Century Gothic"/>
        </w:rPr>
        <w:tab/>
        <w:t xml:space="preserve">I suddetti elettori devono far pervenire, nel periodo compreso tra il </w:t>
      </w:r>
      <w:r>
        <w:rPr>
          <w:rFonts w:ascii="Century Gothic" w:hAnsi="Century Gothic"/>
          <w:b/>
          <w:sz w:val="28"/>
          <w:szCs w:val="28"/>
        </w:rPr>
        <w:t>21</w:t>
      </w:r>
      <w:r>
        <w:rPr>
          <w:rFonts w:ascii="Century Gothic" w:hAnsi="Century Gothic"/>
          <w:b/>
        </w:rPr>
        <w:t xml:space="preserve"> </w:t>
      </w:r>
      <w:r>
        <w:rPr>
          <w:rFonts w:ascii="Century Gothic" w:hAnsi="Century Gothic"/>
          <w:b/>
          <w:sz w:val="28"/>
          <w:szCs w:val="28"/>
        </w:rPr>
        <w:t>aprile</w:t>
      </w:r>
      <w:r>
        <w:rPr>
          <w:rFonts w:ascii="Century Gothic" w:hAnsi="Century Gothic"/>
        </w:rPr>
        <w:t xml:space="preserve"> ed il </w:t>
      </w:r>
      <w:r>
        <w:rPr>
          <w:rFonts w:ascii="Century Gothic" w:hAnsi="Century Gothic"/>
          <w:b/>
        </w:rPr>
        <w:t>11</w:t>
      </w:r>
      <w:r>
        <w:rPr>
          <w:rFonts w:ascii="Century Gothic" w:hAnsi="Century Gothic"/>
          <w:b/>
          <w:sz w:val="28"/>
          <w:szCs w:val="28"/>
        </w:rPr>
        <w:t xml:space="preserve"> maggio 2015</w:t>
      </w:r>
      <w:r>
        <w:rPr>
          <w:rFonts w:ascii="Century Gothic" w:hAnsi="Century Gothic"/>
          <w:b/>
        </w:rPr>
        <w:t xml:space="preserve"> </w:t>
      </w:r>
      <w:r>
        <w:rPr>
          <w:rFonts w:ascii="Century Gothic" w:hAnsi="Century Gothic"/>
        </w:rPr>
        <w:t>al Sindaco del Comune nelle cui liste elettorali sono iscritti, una dichiarazione attestante la volontà di esprimere il voto presso l’abitazione in cui dimorano, indicandone il completo indirizzo.</w:t>
      </w:r>
    </w:p>
    <w:p w:rsidR="006528BD" w:rsidRDefault="006528BD" w:rsidP="006528BD">
      <w:pPr>
        <w:spacing w:before="120" w:after="120" w:line="288" w:lineRule="auto"/>
        <w:jc w:val="both"/>
        <w:rPr>
          <w:rFonts w:ascii="Century Gothic" w:hAnsi="Century Gothic"/>
        </w:rPr>
      </w:pPr>
      <w:r>
        <w:rPr>
          <w:rFonts w:ascii="Century Gothic" w:hAnsi="Century Gothic"/>
        </w:rPr>
        <w:tab/>
        <w:t>A tale dichiarazione devono essere allegati la copia della tessera elettorale ed il certificato medico rilasciato dal funzionario medico designato dai competenti organi dell’Azienda Sanitaria Locale, da cui risulti l’esistenza di un’infermità fisica che comporta la dipendenza continuativa e vitale da apparecchiature elettromedicali tale da impedire all’elettore di recarsi al seggio.</w:t>
      </w:r>
    </w:p>
    <w:p w:rsidR="006528BD" w:rsidRDefault="006528BD" w:rsidP="006528BD">
      <w:pPr>
        <w:spacing w:before="120" w:after="120" w:line="288" w:lineRule="auto"/>
        <w:jc w:val="both"/>
        <w:rPr>
          <w:rFonts w:ascii="Century Gothic" w:hAnsi="Century Gothic"/>
        </w:rPr>
      </w:pPr>
      <w:r>
        <w:rPr>
          <w:rFonts w:ascii="Century Gothic" w:hAnsi="Century Gothic"/>
        </w:rPr>
        <w:tab/>
        <w:t>Ove sulla tessera elettorale dell’elettore suddetto non sia già inserita l’annotazione del diritto al voto assistito, il certificato medico di cui sopra attesta l’eventuale necessità di un accompagnatore per l’esercizio del voto.</w:t>
      </w:r>
    </w:p>
    <w:p w:rsidR="00255A3D" w:rsidRDefault="00255A3D" w:rsidP="006528BD">
      <w:pPr>
        <w:spacing w:before="120" w:after="120"/>
        <w:rPr>
          <w:rFonts w:ascii="Century Gothic" w:hAnsi="Century Gothic"/>
        </w:rPr>
      </w:pPr>
    </w:p>
    <w:p w:rsidR="00255A3D" w:rsidRDefault="00255A3D" w:rsidP="006528BD">
      <w:pPr>
        <w:spacing w:before="120" w:after="120"/>
        <w:rPr>
          <w:rFonts w:ascii="Century Gothic" w:hAnsi="Century Gothic"/>
        </w:rPr>
      </w:pPr>
    </w:p>
    <w:p w:rsidR="006528BD" w:rsidRDefault="006528BD" w:rsidP="00255A3D">
      <w:pPr>
        <w:spacing w:before="120" w:after="120"/>
        <w:rPr>
          <w:rFonts w:ascii="Century Gothic" w:hAnsi="Century Gothic"/>
        </w:rPr>
      </w:pPr>
      <w:proofErr w:type="gramStart"/>
      <w:r>
        <w:rPr>
          <w:rFonts w:ascii="Century Gothic" w:hAnsi="Century Gothic"/>
        </w:rPr>
        <w:t>Ussita,  21</w:t>
      </w:r>
      <w:proofErr w:type="gramEnd"/>
      <w:r>
        <w:rPr>
          <w:rFonts w:ascii="Century Gothic" w:hAnsi="Century Gothic"/>
        </w:rPr>
        <w:t xml:space="preserve"> aprile 2014</w:t>
      </w:r>
    </w:p>
    <w:p w:rsidR="00255A3D" w:rsidRPr="00255A3D" w:rsidRDefault="00255A3D" w:rsidP="00255A3D">
      <w:pPr>
        <w:spacing w:before="120" w:after="120"/>
        <w:rPr>
          <w:rFonts w:ascii="Century Gothic" w:hAnsi="Century Gothic"/>
        </w:rPr>
      </w:pPr>
    </w:p>
    <w:p w:rsidR="00E55AEB" w:rsidRPr="00255A3D" w:rsidRDefault="00255A3D" w:rsidP="00255A3D">
      <w:pPr>
        <w:jc w:val="center"/>
        <w:rPr>
          <w:rFonts w:ascii="Century Gothic" w:hAnsi="Century Gothic"/>
        </w:rPr>
      </w:pPr>
      <w:r w:rsidRPr="00255A3D">
        <w:rPr>
          <w:rFonts w:ascii="Century Gothic" w:hAnsi="Century Gothic"/>
        </w:rPr>
        <w:t>Il Sindaco</w:t>
      </w:r>
    </w:p>
    <w:p w:rsidR="00255A3D" w:rsidRPr="00255A3D" w:rsidRDefault="00255A3D" w:rsidP="00255A3D">
      <w:pPr>
        <w:jc w:val="center"/>
        <w:rPr>
          <w:rFonts w:ascii="Century Gothic" w:hAnsi="Century Gothic"/>
        </w:rPr>
      </w:pPr>
      <w:r w:rsidRPr="00255A3D">
        <w:rPr>
          <w:rFonts w:ascii="Century Gothic" w:hAnsi="Century Gothic"/>
        </w:rPr>
        <w:t>Ing. Marco Rinaldi</w:t>
      </w:r>
    </w:p>
    <w:sectPr w:rsidR="00255A3D" w:rsidRPr="00255A3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A7" w:rsidRDefault="00E35FA7" w:rsidP="006528BD">
      <w:r>
        <w:separator/>
      </w:r>
    </w:p>
  </w:endnote>
  <w:endnote w:type="continuationSeparator" w:id="0">
    <w:p w:rsidR="00E35FA7" w:rsidRDefault="00E35FA7" w:rsidP="006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A7" w:rsidRDefault="00E35FA7" w:rsidP="006528BD">
      <w:r>
        <w:separator/>
      </w:r>
    </w:p>
  </w:footnote>
  <w:footnote w:type="continuationSeparator" w:id="0">
    <w:p w:rsidR="00E35FA7" w:rsidRDefault="00E35FA7" w:rsidP="0065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BD" w:rsidRPr="00255A3D" w:rsidRDefault="006528BD" w:rsidP="006528BD">
    <w:pPr>
      <w:spacing w:after="40"/>
      <w:ind w:right="28"/>
      <w:jc w:val="center"/>
      <w:rPr>
        <w:b/>
        <w:sz w:val="44"/>
        <w:szCs w:val="44"/>
      </w:rPr>
    </w:pPr>
    <w:r w:rsidRPr="00255A3D">
      <w:rPr>
        <w:b/>
        <w:sz w:val="44"/>
        <w:szCs w:val="44"/>
      </w:rPr>
      <w:t>COMUNE DI USSITA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5"/>
    <w:rsid w:val="00255A3D"/>
    <w:rsid w:val="002B0349"/>
    <w:rsid w:val="006528BD"/>
    <w:rsid w:val="00E35FA7"/>
    <w:rsid w:val="00E54145"/>
    <w:rsid w:val="00E55AEB"/>
    <w:rsid w:val="00F43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5C42D5-C289-422E-A727-946CE2EF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8BD"/>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28BD"/>
    <w:pPr>
      <w:tabs>
        <w:tab w:val="center" w:pos="4819"/>
        <w:tab w:val="right" w:pos="9638"/>
      </w:tabs>
    </w:pPr>
  </w:style>
  <w:style w:type="character" w:customStyle="1" w:styleId="IntestazioneCarattere">
    <w:name w:val="Intestazione Carattere"/>
    <w:basedOn w:val="Carpredefinitoparagrafo"/>
    <w:link w:val="Intestazione"/>
    <w:uiPriority w:val="99"/>
    <w:rsid w:val="006528BD"/>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528BD"/>
    <w:pPr>
      <w:tabs>
        <w:tab w:val="center" w:pos="4819"/>
        <w:tab w:val="right" w:pos="9638"/>
      </w:tabs>
    </w:pPr>
  </w:style>
  <w:style w:type="character" w:customStyle="1" w:styleId="PidipaginaCarattere">
    <w:name w:val="Piè di pagina Carattere"/>
    <w:basedOn w:val="Carpredefinitoparagrafo"/>
    <w:link w:val="Pidipagina"/>
    <w:uiPriority w:val="99"/>
    <w:rsid w:val="006528BD"/>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lapucci.a</dc:creator>
  <cp:keywords/>
  <dc:description/>
  <cp:lastModifiedBy>lapucci.a</cp:lastModifiedBy>
  <cp:revision>2</cp:revision>
  <dcterms:created xsi:type="dcterms:W3CDTF">2015-04-21T08:11:00Z</dcterms:created>
  <dcterms:modified xsi:type="dcterms:W3CDTF">2015-04-21T08:11:00Z</dcterms:modified>
</cp:coreProperties>
</file>